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69049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LCC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General Mandate 2020</w:t>
      </w:r>
      <w:r w:rsidR="005D05F1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90490">
        <w:rPr>
          <w:rFonts w:ascii="Arial" w:hAnsi="Arial" w:cs="Arial"/>
          <w:sz w:val="20"/>
          <w:szCs w:val="20"/>
        </w:rPr>
        <w:t>30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90490" w:rsidRPr="00690490">
        <w:rPr>
          <w:rFonts w:ascii="Arial" w:hAnsi="Arial" w:cs="Arial"/>
          <w:sz w:val="20"/>
          <w:szCs w:val="20"/>
        </w:rPr>
        <w:t xml:space="preserve">Hong </w:t>
      </w:r>
      <w:proofErr w:type="spellStart"/>
      <w:r w:rsidR="00690490" w:rsidRPr="00690490">
        <w:rPr>
          <w:rFonts w:ascii="Arial" w:hAnsi="Arial" w:cs="Arial"/>
          <w:sz w:val="20"/>
          <w:szCs w:val="20"/>
        </w:rPr>
        <w:t>Phong</w:t>
      </w:r>
      <w:proofErr w:type="spellEnd"/>
      <w:r w:rsidR="00690490" w:rsidRPr="00690490">
        <w:rPr>
          <w:rFonts w:ascii="Arial" w:hAnsi="Arial" w:cs="Arial"/>
          <w:sz w:val="20"/>
          <w:szCs w:val="20"/>
        </w:rPr>
        <w:t xml:space="preserve"> Cement Joint Stock Company</w:t>
      </w:r>
      <w:r w:rsidR="0069049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690490">
        <w:rPr>
          <w:rFonts w:ascii="Arial" w:hAnsi="Arial" w:cs="Arial"/>
          <w:sz w:val="20"/>
          <w:szCs w:val="20"/>
        </w:rPr>
        <w:t>General Mandate 2020</w:t>
      </w:r>
      <w:r w:rsidR="005D05F1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690490" w:rsidRDefault="00690490" w:rsidP="006904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0490">
        <w:rPr>
          <w:rFonts w:ascii="Arial" w:hAnsi="Arial" w:cs="Arial"/>
          <w:sz w:val="20"/>
          <w:szCs w:val="20"/>
        </w:rPr>
        <w:t xml:space="preserve">Article 1: Approve the contents of the Reports: </w:t>
      </w:r>
    </w:p>
    <w:p w:rsidR="00690490" w:rsidRDefault="00690490" w:rsidP="006904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90490">
        <w:rPr>
          <w:rFonts w:ascii="Arial" w:hAnsi="Arial" w:cs="Arial"/>
          <w:sz w:val="20"/>
          <w:szCs w:val="20"/>
        </w:rPr>
        <w:t xml:space="preserve">Summary report on production and business activities in 2019, Report on the Board of Directors in 2019 and direction and target </w:t>
      </w:r>
      <w:r>
        <w:rPr>
          <w:rFonts w:ascii="Arial" w:hAnsi="Arial" w:cs="Arial"/>
          <w:sz w:val="20"/>
          <w:szCs w:val="20"/>
        </w:rPr>
        <w:t>in 2020</w:t>
      </w:r>
    </w:p>
    <w:p w:rsidR="00690490" w:rsidRDefault="00690490" w:rsidP="006904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0490">
        <w:rPr>
          <w:rFonts w:ascii="Arial" w:hAnsi="Arial" w:cs="Arial"/>
          <w:sz w:val="20"/>
          <w:szCs w:val="20"/>
        </w:rPr>
        <w:t xml:space="preserve">- Report on the activities of the Supervisory Board in 2019 and </w:t>
      </w:r>
      <w:r>
        <w:rPr>
          <w:rFonts w:ascii="Arial" w:hAnsi="Arial" w:cs="Arial"/>
          <w:sz w:val="20"/>
          <w:szCs w:val="20"/>
        </w:rPr>
        <w:t>the direction and task in 2020</w:t>
      </w:r>
    </w:p>
    <w:p w:rsidR="00690490" w:rsidRDefault="00690490" w:rsidP="006904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2019 financial statement</w:t>
      </w:r>
      <w:r w:rsidRPr="00690490">
        <w:rPr>
          <w:rFonts w:ascii="Arial" w:hAnsi="Arial" w:cs="Arial"/>
          <w:sz w:val="20"/>
          <w:szCs w:val="20"/>
        </w:rPr>
        <w:t xml:space="preserve"> audited by hang Long - T.D.K Auditing And Valuation Company Limited </w:t>
      </w:r>
      <w:r>
        <w:rPr>
          <w:rFonts w:ascii="Arial" w:hAnsi="Arial" w:cs="Arial"/>
          <w:sz w:val="20"/>
          <w:szCs w:val="20"/>
        </w:rPr>
        <w:t>on</w:t>
      </w:r>
      <w:r w:rsidRPr="00690490">
        <w:rPr>
          <w:rFonts w:ascii="Arial" w:hAnsi="Arial" w:cs="Arial"/>
          <w:sz w:val="20"/>
          <w:szCs w:val="20"/>
        </w:rPr>
        <w:t xml:space="preserve"> December 31, 2019 at the rate of 95.73% of the total number of representative shares of shareholders.  present at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690490" w:rsidRDefault="00690490" w:rsidP="006904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0490">
        <w:rPr>
          <w:rFonts w:ascii="Arial" w:hAnsi="Arial" w:cs="Arial"/>
          <w:sz w:val="20"/>
          <w:szCs w:val="20"/>
        </w:rPr>
        <w:t xml:space="preserve">1. The main targets in 2019 are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080"/>
        <w:gridCol w:w="1917"/>
        <w:gridCol w:w="1265"/>
        <w:gridCol w:w="1314"/>
        <w:gridCol w:w="1334"/>
        <w:gridCol w:w="1194"/>
      </w:tblGrid>
      <w:tr w:rsidR="00690490" w:rsidTr="00C35E3E">
        <w:tc>
          <w:tcPr>
            <w:tcW w:w="472" w:type="dxa"/>
            <w:vMerge w:val="restart"/>
          </w:tcPr>
          <w:p w:rsidR="00690490" w:rsidRDefault="00690490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80" w:type="dxa"/>
            <w:vMerge w:val="restart"/>
          </w:tcPr>
          <w:p w:rsidR="00690490" w:rsidRDefault="00690490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917" w:type="dxa"/>
            <w:vMerge w:val="restart"/>
          </w:tcPr>
          <w:p w:rsidR="00690490" w:rsidRDefault="00690490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265" w:type="dxa"/>
            <w:vMerge w:val="restart"/>
          </w:tcPr>
          <w:p w:rsidR="00690490" w:rsidRDefault="00690490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314" w:type="dxa"/>
            <w:vMerge w:val="restart"/>
          </w:tcPr>
          <w:p w:rsidR="00690490" w:rsidRDefault="00690490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</w:t>
            </w:r>
          </w:p>
        </w:tc>
        <w:tc>
          <w:tcPr>
            <w:tcW w:w="2528" w:type="dxa"/>
            <w:gridSpan w:val="2"/>
          </w:tcPr>
          <w:p w:rsidR="00690490" w:rsidRDefault="00690490" w:rsidP="006904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Comparison</w:t>
            </w:r>
          </w:p>
        </w:tc>
      </w:tr>
      <w:tr w:rsidR="00690490" w:rsidTr="00C35E3E">
        <w:tc>
          <w:tcPr>
            <w:tcW w:w="472" w:type="dxa"/>
            <w:vMerge/>
          </w:tcPr>
          <w:p w:rsidR="00690490" w:rsidRDefault="00690490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690490" w:rsidRDefault="00690490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690490" w:rsidRDefault="00690490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690490" w:rsidRDefault="00690490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690490" w:rsidRDefault="00690490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</w:tcPr>
          <w:p w:rsidR="00690490" w:rsidRDefault="00690490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Realization/ plan</w:t>
            </w:r>
          </w:p>
        </w:tc>
        <w:tc>
          <w:tcPr>
            <w:tcW w:w="1194" w:type="dxa"/>
          </w:tcPr>
          <w:p w:rsidR="00690490" w:rsidRDefault="00690490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period in 2018</w:t>
            </w:r>
          </w:p>
        </w:tc>
      </w:tr>
      <w:tr w:rsidR="00690490" w:rsidTr="00C35E3E">
        <w:tc>
          <w:tcPr>
            <w:tcW w:w="472" w:type="dxa"/>
          </w:tcPr>
          <w:p w:rsidR="00690490" w:rsidRDefault="00690490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</w:tcPr>
          <w:p w:rsidR="00690490" w:rsidRDefault="00690490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490">
              <w:rPr>
                <w:rFonts w:ascii="Arial" w:hAnsi="Arial" w:cs="Arial"/>
                <w:sz w:val="20"/>
                <w:szCs w:val="20"/>
              </w:rPr>
              <w:t>Charter capital:</w:t>
            </w:r>
          </w:p>
        </w:tc>
        <w:tc>
          <w:tcPr>
            <w:tcW w:w="1917" w:type="dxa"/>
          </w:tcPr>
          <w:p w:rsidR="00690490" w:rsidRDefault="00C35E3E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265" w:type="dxa"/>
          </w:tcPr>
          <w:p w:rsidR="00690490" w:rsidRDefault="00C35E3E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490">
              <w:rPr>
                <w:rFonts w:ascii="Arial" w:hAnsi="Arial" w:cs="Arial"/>
                <w:sz w:val="20"/>
                <w:szCs w:val="20"/>
              </w:rPr>
              <w:t>58,389.99</w:t>
            </w:r>
          </w:p>
        </w:tc>
        <w:tc>
          <w:tcPr>
            <w:tcW w:w="1314" w:type="dxa"/>
          </w:tcPr>
          <w:p w:rsidR="00690490" w:rsidRDefault="00C35E3E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490">
              <w:rPr>
                <w:rFonts w:ascii="Arial" w:hAnsi="Arial" w:cs="Arial"/>
                <w:sz w:val="20"/>
                <w:szCs w:val="20"/>
              </w:rPr>
              <w:t>58,389.99</w:t>
            </w:r>
          </w:p>
        </w:tc>
        <w:tc>
          <w:tcPr>
            <w:tcW w:w="1334" w:type="dxa"/>
          </w:tcPr>
          <w:p w:rsidR="00690490" w:rsidRDefault="00C35E3E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94" w:type="dxa"/>
          </w:tcPr>
          <w:p w:rsidR="00690490" w:rsidRDefault="00C35E3E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35E3E" w:rsidTr="00C35E3E">
        <w:tc>
          <w:tcPr>
            <w:tcW w:w="472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490">
              <w:rPr>
                <w:rFonts w:ascii="Arial" w:hAnsi="Arial" w:cs="Arial"/>
                <w:sz w:val="20"/>
                <w:szCs w:val="20"/>
              </w:rPr>
              <w:t>- State capital</w:t>
            </w:r>
          </w:p>
        </w:tc>
        <w:tc>
          <w:tcPr>
            <w:tcW w:w="1917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265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35E3E" w:rsidTr="00C35E3E">
        <w:tc>
          <w:tcPr>
            <w:tcW w:w="472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90490">
              <w:rPr>
                <w:rFonts w:ascii="Arial" w:hAnsi="Arial" w:cs="Arial"/>
                <w:sz w:val="20"/>
                <w:szCs w:val="20"/>
              </w:rPr>
              <w:t>Capital of shareholders</w:t>
            </w:r>
          </w:p>
        </w:tc>
        <w:tc>
          <w:tcPr>
            <w:tcW w:w="1917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265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490">
              <w:rPr>
                <w:rFonts w:ascii="Arial" w:hAnsi="Arial" w:cs="Arial"/>
                <w:sz w:val="20"/>
                <w:szCs w:val="20"/>
              </w:rPr>
              <w:t>58,389.99</w:t>
            </w:r>
          </w:p>
        </w:tc>
        <w:tc>
          <w:tcPr>
            <w:tcW w:w="131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490">
              <w:rPr>
                <w:rFonts w:ascii="Arial" w:hAnsi="Arial" w:cs="Arial"/>
                <w:sz w:val="20"/>
                <w:szCs w:val="20"/>
              </w:rPr>
              <w:t>58,389.99</w:t>
            </w:r>
          </w:p>
        </w:tc>
        <w:tc>
          <w:tcPr>
            <w:tcW w:w="133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9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35E3E" w:rsidTr="00C35E3E">
        <w:tc>
          <w:tcPr>
            <w:tcW w:w="472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0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490"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917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265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490">
              <w:rPr>
                <w:rFonts w:ascii="Arial" w:hAnsi="Arial" w:cs="Arial"/>
                <w:sz w:val="20"/>
                <w:szCs w:val="20"/>
              </w:rPr>
              <w:t>180,000</w:t>
            </w:r>
          </w:p>
        </w:tc>
        <w:tc>
          <w:tcPr>
            <w:tcW w:w="131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125,535</w:t>
            </w:r>
          </w:p>
        </w:tc>
        <w:tc>
          <w:tcPr>
            <w:tcW w:w="133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69.7</w:t>
            </w:r>
          </w:p>
        </w:tc>
        <w:tc>
          <w:tcPr>
            <w:tcW w:w="119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80.7</w:t>
            </w:r>
          </w:p>
        </w:tc>
      </w:tr>
      <w:tr w:rsidR="00690490" w:rsidTr="00C35E3E">
        <w:tc>
          <w:tcPr>
            <w:tcW w:w="472" w:type="dxa"/>
          </w:tcPr>
          <w:p w:rsidR="00690490" w:rsidRDefault="00C35E3E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0" w:type="dxa"/>
          </w:tcPr>
          <w:p w:rsidR="00690490" w:rsidRDefault="00C35E3E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Products</w:t>
            </w:r>
          </w:p>
        </w:tc>
        <w:tc>
          <w:tcPr>
            <w:tcW w:w="1917" w:type="dxa"/>
          </w:tcPr>
          <w:p w:rsidR="00690490" w:rsidRDefault="00690490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690490" w:rsidRDefault="00690490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690490" w:rsidRDefault="00690490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</w:tcPr>
          <w:p w:rsidR="00690490" w:rsidRDefault="00690490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690490" w:rsidRDefault="00690490" w:rsidP="006904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3E" w:rsidTr="00C35E3E">
        <w:tc>
          <w:tcPr>
            <w:tcW w:w="472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Cement production</w:t>
            </w:r>
          </w:p>
        </w:tc>
        <w:tc>
          <w:tcPr>
            <w:tcW w:w="1917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1265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490">
              <w:rPr>
                <w:rFonts w:ascii="Arial" w:hAnsi="Arial" w:cs="Arial"/>
                <w:sz w:val="20"/>
                <w:szCs w:val="20"/>
              </w:rPr>
              <w:t>180,000</w:t>
            </w:r>
          </w:p>
        </w:tc>
        <w:tc>
          <w:tcPr>
            <w:tcW w:w="131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490">
              <w:rPr>
                <w:rFonts w:ascii="Arial" w:hAnsi="Arial" w:cs="Arial"/>
                <w:sz w:val="20"/>
                <w:szCs w:val="20"/>
              </w:rPr>
              <w:t>126,796</w:t>
            </w:r>
          </w:p>
        </w:tc>
        <w:tc>
          <w:tcPr>
            <w:tcW w:w="133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490">
              <w:rPr>
                <w:rFonts w:ascii="Arial" w:hAnsi="Arial" w:cs="Arial"/>
                <w:sz w:val="20"/>
                <w:szCs w:val="20"/>
              </w:rPr>
              <w:t>70.4</w:t>
            </w:r>
          </w:p>
        </w:tc>
        <w:tc>
          <w:tcPr>
            <w:tcW w:w="119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490">
              <w:rPr>
                <w:rFonts w:ascii="Arial" w:hAnsi="Arial" w:cs="Arial"/>
                <w:sz w:val="20"/>
                <w:szCs w:val="20"/>
              </w:rPr>
              <w:t>78.7</w:t>
            </w:r>
          </w:p>
        </w:tc>
      </w:tr>
      <w:tr w:rsidR="00C35E3E" w:rsidTr="00C35E3E">
        <w:tc>
          <w:tcPr>
            <w:tcW w:w="472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Cement sales</w:t>
            </w:r>
          </w:p>
        </w:tc>
        <w:tc>
          <w:tcPr>
            <w:tcW w:w="1917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1265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490">
              <w:rPr>
                <w:rFonts w:ascii="Arial" w:hAnsi="Arial" w:cs="Arial"/>
                <w:sz w:val="20"/>
                <w:szCs w:val="20"/>
              </w:rPr>
              <w:t>180,000</w:t>
            </w:r>
          </w:p>
        </w:tc>
        <w:tc>
          <w:tcPr>
            <w:tcW w:w="131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124,977</w:t>
            </w:r>
          </w:p>
        </w:tc>
        <w:tc>
          <w:tcPr>
            <w:tcW w:w="133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69.4</w:t>
            </w:r>
          </w:p>
        </w:tc>
        <w:tc>
          <w:tcPr>
            <w:tcW w:w="119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</w:t>
            </w:r>
          </w:p>
        </w:tc>
      </w:tr>
      <w:tr w:rsidR="00C35E3E" w:rsidTr="00C35E3E">
        <w:tc>
          <w:tcPr>
            <w:tcW w:w="472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Production of p</w:t>
            </w:r>
            <w:r w:rsidRPr="00C35E3E">
              <w:rPr>
                <w:rFonts w:ascii="Arial" w:hAnsi="Arial" w:cs="Arial"/>
                <w:sz w:val="20"/>
                <w:szCs w:val="20"/>
              </w:rPr>
              <w:t>recast</w:t>
            </w:r>
            <w:r>
              <w:rPr>
                <w:rFonts w:ascii="Arial" w:hAnsi="Arial" w:cs="Arial"/>
                <w:sz w:val="20"/>
                <w:szCs w:val="20"/>
              </w:rPr>
              <w:t xml:space="preserve"> concrete</w:t>
            </w:r>
          </w:p>
        </w:tc>
        <w:tc>
          <w:tcPr>
            <w:tcW w:w="1917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1265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31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33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51.3</w:t>
            </w:r>
          </w:p>
        </w:tc>
        <w:tc>
          <w:tcPr>
            <w:tcW w:w="119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78.8</w:t>
            </w:r>
          </w:p>
        </w:tc>
      </w:tr>
      <w:tr w:rsidR="00C35E3E" w:rsidTr="00C35E3E">
        <w:tc>
          <w:tcPr>
            <w:tcW w:w="472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-Sales of p</w:t>
            </w:r>
            <w:r w:rsidRPr="00C35E3E">
              <w:rPr>
                <w:rFonts w:ascii="Arial" w:hAnsi="Arial" w:cs="Arial"/>
                <w:sz w:val="20"/>
                <w:szCs w:val="20"/>
              </w:rPr>
              <w:t>recast</w:t>
            </w:r>
            <w:r>
              <w:rPr>
                <w:rFonts w:ascii="Arial" w:hAnsi="Arial" w:cs="Arial"/>
                <w:sz w:val="20"/>
                <w:szCs w:val="20"/>
              </w:rPr>
              <w:t xml:space="preserve"> concrete</w:t>
            </w:r>
          </w:p>
        </w:tc>
        <w:tc>
          <w:tcPr>
            <w:tcW w:w="1917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M3 </w:t>
            </w:r>
          </w:p>
        </w:tc>
        <w:tc>
          <w:tcPr>
            <w:tcW w:w="1265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31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133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66.8</w:t>
            </w:r>
          </w:p>
        </w:tc>
        <w:tc>
          <w:tcPr>
            <w:tcW w:w="119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72.5</w:t>
            </w:r>
          </w:p>
        </w:tc>
      </w:tr>
      <w:tr w:rsidR="00C35E3E" w:rsidTr="00C35E3E">
        <w:tc>
          <w:tcPr>
            <w:tcW w:w="472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0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</w:t>
            </w:r>
          </w:p>
        </w:tc>
        <w:tc>
          <w:tcPr>
            <w:tcW w:w="1917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265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(22,250)</w:t>
            </w:r>
          </w:p>
        </w:tc>
        <w:tc>
          <w:tcPr>
            <w:tcW w:w="131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(28,008)</w:t>
            </w:r>
          </w:p>
        </w:tc>
        <w:tc>
          <w:tcPr>
            <w:tcW w:w="133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(125.8)</w:t>
            </w:r>
          </w:p>
        </w:tc>
        <w:tc>
          <w:tcPr>
            <w:tcW w:w="119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(115.8)</w:t>
            </w:r>
          </w:p>
        </w:tc>
      </w:tr>
      <w:tr w:rsidR="00C35E3E" w:rsidTr="00C35E3E">
        <w:tc>
          <w:tcPr>
            <w:tcW w:w="472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0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Contributing to the State’s budget</w:t>
            </w:r>
          </w:p>
        </w:tc>
        <w:tc>
          <w:tcPr>
            <w:tcW w:w="1917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265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31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2,758</w:t>
            </w:r>
          </w:p>
        </w:tc>
        <w:tc>
          <w:tcPr>
            <w:tcW w:w="133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137.9</w:t>
            </w:r>
          </w:p>
        </w:tc>
        <w:tc>
          <w:tcPr>
            <w:tcW w:w="119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128.2</w:t>
            </w:r>
          </w:p>
        </w:tc>
      </w:tr>
      <w:tr w:rsidR="00C35E3E" w:rsidTr="00C35E3E">
        <w:tc>
          <w:tcPr>
            <w:tcW w:w="472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employees</w:t>
            </w:r>
          </w:p>
        </w:tc>
        <w:tc>
          <w:tcPr>
            <w:tcW w:w="1917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1265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31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33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94.3</w:t>
            </w:r>
          </w:p>
        </w:tc>
        <w:tc>
          <w:tcPr>
            <w:tcW w:w="119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75.1</w:t>
            </w:r>
          </w:p>
        </w:tc>
      </w:tr>
      <w:tr w:rsidR="00C35E3E" w:rsidTr="00C35E3E">
        <w:tc>
          <w:tcPr>
            <w:tcW w:w="472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80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income</w:t>
            </w:r>
          </w:p>
        </w:tc>
        <w:tc>
          <w:tcPr>
            <w:tcW w:w="1917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VND/person/month</w:t>
            </w:r>
          </w:p>
        </w:tc>
        <w:tc>
          <w:tcPr>
            <w:tcW w:w="1265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5,500,000</w:t>
            </w:r>
          </w:p>
        </w:tc>
        <w:tc>
          <w:tcPr>
            <w:tcW w:w="131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6,013,000</w:t>
            </w:r>
          </w:p>
        </w:tc>
        <w:tc>
          <w:tcPr>
            <w:tcW w:w="133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109.3</w:t>
            </w:r>
          </w:p>
        </w:tc>
        <w:tc>
          <w:tcPr>
            <w:tcW w:w="1194" w:type="dxa"/>
          </w:tcPr>
          <w:p w:rsidR="00C35E3E" w:rsidRDefault="00C35E3E" w:rsidP="00C35E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</w:tr>
    </w:tbl>
    <w:p w:rsidR="00C35E3E" w:rsidRDefault="00C35E3E" w:rsidP="00C35E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5E3E">
        <w:rPr>
          <w:rFonts w:ascii="Arial" w:hAnsi="Arial" w:cs="Arial"/>
          <w:sz w:val="20"/>
          <w:szCs w:val="20"/>
        </w:rPr>
        <w:lastRenderedPageBreak/>
        <w:t xml:space="preserve">2. Review and evaluate the overall situation of production and business activities in 2019 </w:t>
      </w:r>
    </w:p>
    <w:p w:rsidR="00657C97" w:rsidRDefault="00C35E3E" w:rsidP="00C35E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35E3E">
        <w:rPr>
          <w:rFonts w:ascii="Arial" w:hAnsi="Arial" w:cs="Arial"/>
          <w:sz w:val="20"/>
          <w:szCs w:val="20"/>
        </w:rPr>
        <w:t>In 2019, the pr</w:t>
      </w:r>
      <w:r>
        <w:rPr>
          <w:rFonts w:ascii="Arial" w:hAnsi="Arial" w:cs="Arial"/>
          <w:sz w:val="20"/>
          <w:szCs w:val="20"/>
        </w:rPr>
        <w:t>oduction of cement nationwide was</w:t>
      </w:r>
      <w:r w:rsidRPr="00C35E3E">
        <w:rPr>
          <w:rFonts w:ascii="Arial" w:hAnsi="Arial" w:cs="Arial"/>
          <w:sz w:val="20"/>
          <w:szCs w:val="20"/>
        </w:rPr>
        <w:t xml:space="preserve"> still in the state of supply exceeding demand, cement products of units</w:t>
      </w:r>
      <w:r>
        <w:rPr>
          <w:rFonts w:ascii="Arial" w:hAnsi="Arial" w:cs="Arial"/>
          <w:sz w:val="20"/>
          <w:szCs w:val="20"/>
        </w:rPr>
        <w:t xml:space="preserve"> outside the province</w:t>
      </w:r>
      <w:r w:rsidR="00D170EB">
        <w:rPr>
          <w:rFonts w:ascii="Arial" w:hAnsi="Arial" w:cs="Arial"/>
          <w:sz w:val="20"/>
          <w:szCs w:val="20"/>
        </w:rPr>
        <w:t xml:space="preserve"> flooded</w:t>
      </w:r>
      <w:r w:rsidRPr="00C35E3E"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e market. The market was</w:t>
      </w:r>
      <w:r w:rsidRPr="00C35E3E">
        <w:rPr>
          <w:rFonts w:ascii="Arial" w:hAnsi="Arial" w:cs="Arial"/>
          <w:sz w:val="20"/>
          <w:szCs w:val="20"/>
        </w:rPr>
        <w:t xml:space="preserve"> a narrow mountain</w:t>
      </w:r>
      <w:r>
        <w:rPr>
          <w:rFonts w:ascii="Arial" w:hAnsi="Arial" w:cs="Arial"/>
          <w:sz w:val="20"/>
          <w:szCs w:val="20"/>
        </w:rPr>
        <w:t xml:space="preserve"> area</w:t>
      </w:r>
      <w:r w:rsidRPr="00C35E3E">
        <w:rPr>
          <w:rFonts w:ascii="Arial" w:hAnsi="Arial" w:cs="Arial"/>
          <w:sz w:val="20"/>
          <w:szCs w:val="20"/>
        </w:rPr>
        <w:t xml:space="preserve"> so </w:t>
      </w:r>
      <w:r>
        <w:rPr>
          <w:rFonts w:ascii="Arial" w:hAnsi="Arial" w:cs="Arial"/>
          <w:sz w:val="20"/>
          <w:szCs w:val="20"/>
        </w:rPr>
        <w:t>consumption was very difficult.</w:t>
      </w:r>
      <w:r w:rsidRPr="00C35E3E">
        <w:rPr>
          <w:rFonts w:ascii="Arial" w:hAnsi="Arial" w:cs="Arial"/>
          <w:sz w:val="20"/>
          <w:szCs w:val="20"/>
        </w:rPr>
        <w:t xml:space="preserve"> The com</w:t>
      </w:r>
      <w:r>
        <w:rPr>
          <w:rFonts w:ascii="Arial" w:hAnsi="Arial" w:cs="Arial"/>
          <w:sz w:val="20"/>
          <w:szCs w:val="20"/>
        </w:rPr>
        <w:t>petition in the cement market was</w:t>
      </w:r>
      <w:r w:rsidRPr="00C35E3E">
        <w:rPr>
          <w:rFonts w:ascii="Arial" w:hAnsi="Arial" w:cs="Arial"/>
          <w:sz w:val="20"/>
          <w:szCs w:val="20"/>
        </w:rPr>
        <w:t xml:space="preserve"> increasingly fierce. </w:t>
      </w:r>
      <w:r w:rsidR="00657C97">
        <w:rPr>
          <w:rFonts w:ascii="Arial" w:hAnsi="Arial" w:cs="Arial"/>
          <w:sz w:val="20"/>
          <w:szCs w:val="20"/>
        </w:rPr>
        <w:t>In order to sell products, it was</w:t>
      </w:r>
      <w:r w:rsidRPr="00C35E3E">
        <w:rPr>
          <w:rFonts w:ascii="Arial" w:hAnsi="Arial" w:cs="Arial"/>
          <w:sz w:val="20"/>
          <w:szCs w:val="20"/>
        </w:rPr>
        <w:t xml:space="preserve"> necessary to apply the polic</w:t>
      </w:r>
      <w:r w:rsidR="00657C97">
        <w:rPr>
          <w:rFonts w:ascii="Arial" w:hAnsi="Arial" w:cs="Arial"/>
          <w:sz w:val="20"/>
          <w:szCs w:val="20"/>
        </w:rPr>
        <w:t>y of deferred sales, so there was</w:t>
      </w:r>
      <w:r w:rsidRPr="00C35E3E">
        <w:rPr>
          <w:rFonts w:ascii="Arial" w:hAnsi="Arial" w:cs="Arial"/>
          <w:sz w:val="20"/>
          <w:szCs w:val="20"/>
        </w:rPr>
        <w:t xml:space="preserve"> a lack of working capital for production </w:t>
      </w:r>
    </w:p>
    <w:p w:rsidR="00657C97" w:rsidRDefault="00657C97" w:rsidP="00C35E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Production cost was</w:t>
      </w:r>
      <w:r w:rsidR="00C35E3E" w:rsidRPr="00C35E3E">
        <w:rPr>
          <w:rFonts w:ascii="Arial" w:hAnsi="Arial" w:cs="Arial"/>
          <w:sz w:val="20"/>
          <w:szCs w:val="20"/>
        </w:rPr>
        <w:t xml:space="preserve"> subject to the high volatility of raw materials and input materials plus </w:t>
      </w:r>
      <w:r w:rsidRPr="00C35E3E">
        <w:rPr>
          <w:rFonts w:ascii="Arial" w:hAnsi="Arial" w:cs="Arial"/>
          <w:sz w:val="20"/>
          <w:szCs w:val="20"/>
        </w:rPr>
        <w:t xml:space="preserve">bank loan </w:t>
      </w:r>
      <w:r w:rsidR="00C35E3E" w:rsidRPr="00C35E3E">
        <w:rPr>
          <w:rFonts w:ascii="Arial" w:hAnsi="Arial" w:cs="Arial"/>
          <w:sz w:val="20"/>
          <w:szCs w:val="20"/>
        </w:rPr>
        <w:t xml:space="preserve">interest </w:t>
      </w:r>
      <w:r>
        <w:rPr>
          <w:rFonts w:ascii="Arial" w:hAnsi="Arial" w:cs="Arial"/>
          <w:sz w:val="20"/>
          <w:szCs w:val="20"/>
        </w:rPr>
        <w:t>expense</w:t>
      </w:r>
      <w:r w:rsidR="00C35E3E" w:rsidRPr="00C35E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large depreciation cost, so cost was</w:t>
      </w:r>
      <w:r w:rsidR="00C35E3E" w:rsidRPr="00C35E3E">
        <w:rPr>
          <w:rFonts w:ascii="Arial" w:hAnsi="Arial" w:cs="Arial"/>
          <w:sz w:val="20"/>
          <w:szCs w:val="20"/>
        </w:rPr>
        <w:t xml:space="preserve"> always 25-30% higher </w:t>
      </w:r>
      <w:r>
        <w:rPr>
          <w:rFonts w:ascii="Arial" w:hAnsi="Arial" w:cs="Arial"/>
          <w:sz w:val="20"/>
          <w:szCs w:val="20"/>
        </w:rPr>
        <w:t>than the product selling price, l</w:t>
      </w:r>
      <w:r w:rsidR="00C35E3E" w:rsidRPr="00C35E3E">
        <w:rPr>
          <w:rFonts w:ascii="Arial" w:hAnsi="Arial" w:cs="Arial"/>
          <w:sz w:val="20"/>
          <w:szCs w:val="20"/>
        </w:rPr>
        <w:t>eading to ineffic</w:t>
      </w:r>
      <w:r>
        <w:rPr>
          <w:rFonts w:ascii="Arial" w:hAnsi="Arial" w:cs="Arial"/>
          <w:sz w:val="20"/>
          <w:szCs w:val="20"/>
        </w:rPr>
        <w:t>ient business results</w:t>
      </w:r>
    </w:p>
    <w:p w:rsidR="00657C97" w:rsidRDefault="00C35E3E" w:rsidP="00C35E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5E3E">
        <w:rPr>
          <w:rFonts w:ascii="Arial" w:hAnsi="Arial" w:cs="Arial"/>
          <w:sz w:val="20"/>
          <w:szCs w:val="20"/>
        </w:rPr>
        <w:t>- The system of</w:t>
      </w:r>
      <w:r w:rsidR="00657C97">
        <w:rPr>
          <w:rFonts w:ascii="Arial" w:hAnsi="Arial" w:cs="Arial"/>
          <w:sz w:val="20"/>
          <w:szCs w:val="20"/>
        </w:rPr>
        <w:t xml:space="preserve"> machinery, production lines was often broken, needing to be replaced gradually; the repair cost was high;</w:t>
      </w:r>
      <w:r w:rsidRPr="00C35E3E">
        <w:rPr>
          <w:rFonts w:ascii="Arial" w:hAnsi="Arial" w:cs="Arial"/>
          <w:sz w:val="20"/>
          <w:szCs w:val="20"/>
        </w:rPr>
        <w:t xml:space="preserve"> </w:t>
      </w:r>
      <w:r w:rsidR="00657C97">
        <w:rPr>
          <w:rFonts w:ascii="Arial" w:hAnsi="Arial" w:cs="Arial"/>
          <w:sz w:val="20"/>
          <w:szCs w:val="20"/>
        </w:rPr>
        <w:t>the production output in 2019 was</w:t>
      </w:r>
      <w:r w:rsidRPr="00C35E3E">
        <w:rPr>
          <w:rFonts w:ascii="Arial" w:hAnsi="Arial" w:cs="Arial"/>
          <w:sz w:val="20"/>
          <w:szCs w:val="20"/>
        </w:rPr>
        <w:t xml:space="preserve"> just over 33% of the designed capacity.  Therefore, production and business results </w:t>
      </w:r>
      <w:r w:rsidR="00657C97">
        <w:rPr>
          <w:rFonts w:ascii="Arial" w:hAnsi="Arial" w:cs="Arial"/>
          <w:sz w:val="20"/>
          <w:szCs w:val="20"/>
        </w:rPr>
        <w:t>were very low</w:t>
      </w:r>
    </w:p>
    <w:p w:rsidR="00657C97" w:rsidRDefault="00C35E3E" w:rsidP="00C35E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5E3E">
        <w:rPr>
          <w:rFonts w:ascii="Arial" w:hAnsi="Arial" w:cs="Arial"/>
          <w:sz w:val="20"/>
          <w:szCs w:val="20"/>
        </w:rPr>
        <w:t>- The company's current quarry is licensed to exploit with very low output, only meeting a</w:t>
      </w:r>
      <w:r w:rsidR="00657C97">
        <w:rPr>
          <w:rFonts w:ascii="Arial" w:hAnsi="Arial" w:cs="Arial"/>
          <w:sz w:val="20"/>
          <w:szCs w:val="20"/>
        </w:rPr>
        <w:t>bout 1/10 of production demand, so it could not take the initiative in production</w:t>
      </w:r>
    </w:p>
    <w:p w:rsidR="00F1743C" w:rsidRDefault="00657C97" w:rsidP="00C35E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35E3E" w:rsidRPr="00C35E3E">
        <w:rPr>
          <w:rFonts w:ascii="Arial" w:hAnsi="Arial" w:cs="Arial"/>
          <w:sz w:val="20"/>
          <w:szCs w:val="20"/>
        </w:rPr>
        <w:t xml:space="preserve">  Due to the production ground of precast concrete production line in the area of ​​Lang Son factory being w</w:t>
      </w:r>
      <w:r>
        <w:rPr>
          <w:rFonts w:ascii="Arial" w:hAnsi="Arial" w:cs="Arial"/>
          <w:sz w:val="20"/>
          <w:szCs w:val="20"/>
        </w:rPr>
        <w:t>ithdrawn under the Decision 848</w:t>
      </w:r>
      <w:r w:rsidR="00D170EB">
        <w:rPr>
          <w:rFonts w:ascii="Arial" w:hAnsi="Arial" w:cs="Arial"/>
          <w:sz w:val="20"/>
          <w:szCs w:val="20"/>
        </w:rPr>
        <w:t>/QD-</w:t>
      </w:r>
      <w:r w:rsidR="00C35E3E" w:rsidRPr="00C35E3E">
        <w:rPr>
          <w:rFonts w:ascii="Arial" w:hAnsi="Arial" w:cs="Arial"/>
          <w:sz w:val="20"/>
          <w:szCs w:val="20"/>
        </w:rPr>
        <w:t>UBND dated May 27, 2016 of the People's Committee of Lang Son Province, so the prod</w:t>
      </w:r>
      <w:r>
        <w:rPr>
          <w:rFonts w:ascii="Arial" w:hAnsi="Arial" w:cs="Arial"/>
          <w:sz w:val="20"/>
          <w:szCs w:val="20"/>
        </w:rPr>
        <w:t xml:space="preserve">uction activities of all kinds of </w:t>
      </w:r>
      <w:r w:rsidR="00C35E3E" w:rsidRPr="00C35E3E">
        <w:rPr>
          <w:rFonts w:ascii="Arial" w:hAnsi="Arial" w:cs="Arial"/>
          <w:sz w:val="20"/>
          <w:szCs w:val="20"/>
        </w:rPr>
        <w:t xml:space="preserve">precast concrete </w:t>
      </w:r>
      <w:r>
        <w:rPr>
          <w:rFonts w:ascii="Arial" w:hAnsi="Arial" w:cs="Arial"/>
          <w:sz w:val="20"/>
          <w:szCs w:val="20"/>
        </w:rPr>
        <w:t xml:space="preserve">piles was broken. </w:t>
      </w:r>
      <w:r w:rsidR="00C35E3E" w:rsidRPr="00C35E3E">
        <w:rPr>
          <w:rFonts w:ascii="Arial" w:hAnsi="Arial" w:cs="Arial"/>
          <w:sz w:val="20"/>
          <w:szCs w:val="20"/>
        </w:rPr>
        <w:t>Currently, the Comp</w:t>
      </w:r>
      <w:r>
        <w:rPr>
          <w:rFonts w:ascii="Arial" w:hAnsi="Arial" w:cs="Arial"/>
          <w:sz w:val="20"/>
          <w:szCs w:val="20"/>
        </w:rPr>
        <w:t>any has not found a reasonable ground</w:t>
      </w:r>
      <w:r w:rsidR="00C35E3E" w:rsidRPr="00C35E3E">
        <w:rPr>
          <w:rFonts w:ascii="Arial" w:hAnsi="Arial" w:cs="Arial"/>
          <w:sz w:val="20"/>
          <w:szCs w:val="20"/>
        </w:rPr>
        <w:t xml:space="preserve"> to reinstall this line, so the Company's business products </w:t>
      </w:r>
      <w:r>
        <w:rPr>
          <w:rFonts w:ascii="Arial" w:hAnsi="Arial" w:cs="Arial"/>
          <w:sz w:val="20"/>
          <w:szCs w:val="20"/>
        </w:rPr>
        <w:t>were</w:t>
      </w:r>
      <w:r w:rsidR="00F1743C">
        <w:rPr>
          <w:rFonts w:ascii="Arial" w:hAnsi="Arial" w:cs="Arial"/>
          <w:sz w:val="20"/>
          <w:szCs w:val="20"/>
        </w:rPr>
        <w:t xml:space="preserve"> narrowed. </w:t>
      </w:r>
      <w:r w:rsidR="00C35E3E" w:rsidRPr="00C35E3E">
        <w:rPr>
          <w:rFonts w:ascii="Arial" w:hAnsi="Arial" w:cs="Arial"/>
          <w:sz w:val="20"/>
          <w:szCs w:val="20"/>
        </w:rPr>
        <w:t>The revenue was largely reduced, o</w:t>
      </w:r>
      <w:r w:rsidR="00F1743C">
        <w:rPr>
          <w:rFonts w:ascii="Arial" w:hAnsi="Arial" w:cs="Arial"/>
          <w:sz w:val="20"/>
          <w:szCs w:val="20"/>
        </w:rPr>
        <w:t>nly 80.6% of the previous year</w:t>
      </w:r>
    </w:p>
    <w:p w:rsidR="00690490" w:rsidRDefault="00C35E3E" w:rsidP="00C35E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5E3E">
        <w:rPr>
          <w:rFonts w:ascii="Arial" w:hAnsi="Arial" w:cs="Arial"/>
          <w:sz w:val="20"/>
          <w:szCs w:val="20"/>
        </w:rPr>
        <w:t>On October 31, 2019, BIDV Bank requested the Company to hand over the la</w:t>
      </w:r>
      <w:r w:rsidR="00F1743C">
        <w:rPr>
          <w:rFonts w:ascii="Arial" w:hAnsi="Arial" w:cs="Arial"/>
          <w:sz w:val="20"/>
          <w:szCs w:val="20"/>
        </w:rPr>
        <w:t>nd plot attached to</w:t>
      </w:r>
      <w:r w:rsidRPr="00C35E3E">
        <w:rPr>
          <w:rFonts w:ascii="Arial" w:hAnsi="Arial" w:cs="Arial"/>
          <w:sz w:val="20"/>
          <w:szCs w:val="20"/>
        </w:rPr>
        <w:t xml:space="preserve"> office building to carry out the sale </w:t>
      </w:r>
      <w:r w:rsidR="00F1743C">
        <w:rPr>
          <w:rFonts w:ascii="Arial" w:hAnsi="Arial" w:cs="Arial"/>
          <w:sz w:val="20"/>
          <w:szCs w:val="20"/>
        </w:rPr>
        <w:t>for</w:t>
      </w:r>
      <w:r w:rsidRPr="00C35E3E">
        <w:rPr>
          <w:rFonts w:ascii="Arial" w:hAnsi="Arial" w:cs="Arial"/>
          <w:sz w:val="20"/>
          <w:szCs w:val="20"/>
        </w:rPr>
        <w:t xml:space="preserve"> </w:t>
      </w:r>
      <w:r w:rsidR="00F1743C">
        <w:rPr>
          <w:rFonts w:ascii="Arial" w:hAnsi="Arial" w:cs="Arial"/>
          <w:sz w:val="20"/>
          <w:szCs w:val="20"/>
        </w:rPr>
        <w:t xml:space="preserve">principal recovery. The auction </w:t>
      </w:r>
      <w:proofErr w:type="gramStart"/>
      <w:r w:rsidR="00F1743C">
        <w:rPr>
          <w:rFonts w:ascii="Arial" w:hAnsi="Arial" w:cs="Arial"/>
          <w:sz w:val="20"/>
          <w:szCs w:val="20"/>
        </w:rPr>
        <w:t>was</w:t>
      </w:r>
      <w:r w:rsidRPr="00C35E3E">
        <w:rPr>
          <w:rFonts w:ascii="Arial" w:hAnsi="Arial" w:cs="Arial"/>
          <w:sz w:val="20"/>
          <w:szCs w:val="20"/>
        </w:rPr>
        <w:t xml:space="preserve"> conducted</w:t>
      </w:r>
      <w:proofErr w:type="gramEnd"/>
      <w:r w:rsidRPr="00C35E3E">
        <w:rPr>
          <w:rFonts w:ascii="Arial" w:hAnsi="Arial" w:cs="Arial"/>
          <w:sz w:val="20"/>
          <w:szCs w:val="20"/>
        </w:rPr>
        <w:t xml:space="preserve"> through the property auction service center of Lang Son Department of Justice in accor</w:t>
      </w:r>
      <w:r w:rsidR="00F1743C">
        <w:rPr>
          <w:rFonts w:ascii="Arial" w:hAnsi="Arial" w:cs="Arial"/>
          <w:sz w:val="20"/>
          <w:szCs w:val="20"/>
        </w:rPr>
        <w:t>dance with Announcement No. 298</w:t>
      </w:r>
      <w:r w:rsidR="00D170EB">
        <w:rPr>
          <w:rFonts w:ascii="Arial" w:hAnsi="Arial" w:cs="Arial"/>
          <w:sz w:val="20"/>
          <w:szCs w:val="20"/>
        </w:rPr>
        <w:t>/TB-</w:t>
      </w:r>
      <w:r w:rsidRPr="00C35E3E">
        <w:rPr>
          <w:rFonts w:ascii="Arial" w:hAnsi="Arial" w:cs="Arial"/>
          <w:sz w:val="20"/>
          <w:szCs w:val="20"/>
        </w:rPr>
        <w:t xml:space="preserve">TTDVGTS dated November 29, 2019. </w:t>
      </w:r>
      <w:r w:rsidR="00F1743C">
        <w:rPr>
          <w:rFonts w:ascii="Arial" w:hAnsi="Arial" w:cs="Arial"/>
          <w:sz w:val="20"/>
          <w:szCs w:val="20"/>
        </w:rPr>
        <w:t xml:space="preserve">The </w:t>
      </w:r>
      <w:r w:rsidR="00D170EB">
        <w:rPr>
          <w:rFonts w:ascii="Arial" w:hAnsi="Arial" w:cs="Arial"/>
          <w:sz w:val="20"/>
          <w:szCs w:val="20"/>
        </w:rPr>
        <w:t>auctioned</w:t>
      </w:r>
      <w:r w:rsidR="00F1743C">
        <w:rPr>
          <w:rFonts w:ascii="Arial" w:hAnsi="Arial" w:cs="Arial"/>
          <w:sz w:val="20"/>
          <w:szCs w:val="20"/>
        </w:rPr>
        <w:t xml:space="preserve"> amount was VND </w:t>
      </w:r>
      <w:proofErr w:type="gramStart"/>
      <w:r w:rsidR="00F1743C">
        <w:rPr>
          <w:rFonts w:ascii="Arial" w:hAnsi="Arial" w:cs="Arial"/>
          <w:sz w:val="20"/>
          <w:szCs w:val="20"/>
        </w:rPr>
        <w:t>29,100,000,000 which</w:t>
      </w:r>
      <w:proofErr w:type="gramEnd"/>
      <w:r w:rsidR="00F1743C">
        <w:rPr>
          <w:rFonts w:ascii="Arial" w:hAnsi="Arial" w:cs="Arial"/>
          <w:sz w:val="20"/>
          <w:szCs w:val="20"/>
        </w:rPr>
        <w:t xml:space="preserve"> was</w:t>
      </w:r>
      <w:r w:rsidRPr="00C35E3E">
        <w:rPr>
          <w:rFonts w:ascii="Arial" w:hAnsi="Arial" w:cs="Arial"/>
          <w:sz w:val="20"/>
          <w:szCs w:val="20"/>
        </w:rPr>
        <w:t xml:space="preserve"> fully recovered by BIDV bank in</w:t>
      </w:r>
      <w:r w:rsidR="00F1743C">
        <w:rPr>
          <w:rFonts w:ascii="Arial" w:hAnsi="Arial" w:cs="Arial"/>
          <w:sz w:val="20"/>
          <w:szCs w:val="20"/>
        </w:rPr>
        <w:t>to the long-term loan</w:t>
      </w:r>
    </w:p>
    <w:p w:rsidR="00F1743C" w:rsidRDefault="00F1743C" w:rsidP="00F174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43C">
        <w:rPr>
          <w:rFonts w:ascii="Arial" w:hAnsi="Arial" w:cs="Arial"/>
          <w:sz w:val="20"/>
          <w:szCs w:val="20"/>
        </w:rPr>
        <w:t xml:space="preserve">Therefore, within 2 years of </w:t>
      </w:r>
      <w:r>
        <w:rPr>
          <w:rFonts w:ascii="Arial" w:hAnsi="Arial" w:cs="Arial"/>
          <w:sz w:val="20"/>
          <w:szCs w:val="20"/>
        </w:rPr>
        <w:t xml:space="preserve">2018 and 2019, the Company had to </w:t>
      </w:r>
      <w:r w:rsidRPr="00F1743C">
        <w:rPr>
          <w:rFonts w:ascii="Arial" w:hAnsi="Arial" w:cs="Arial"/>
          <w:sz w:val="20"/>
          <w:szCs w:val="20"/>
        </w:rPr>
        <w:t>hand over 2 key areas of the Company to the Provincial People's Com</w:t>
      </w:r>
      <w:r>
        <w:rPr>
          <w:rFonts w:ascii="Arial" w:hAnsi="Arial" w:cs="Arial"/>
          <w:sz w:val="20"/>
          <w:szCs w:val="20"/>
        </w:rPr>
        <w:t>mittee and BIDV Lang Son, which</w:t>
      </w:r>
      <w:r w:rsidRPr="00F1743C">
        <w:rPr>
          <w:rFonts w:ascii="Arial" w:hAnsi="Arial" w:cs="Arial"/>
          <w:sz w:val="20"/>
          <w:szCs w:val="20"/>
        </w:rPr>
        <w:t xml:space="preserve"> greatly affected the business situation of the Company: no longer a favorable location as a place of sales, so the Company gradually lost market share of pro</w:t>
      </w:r>
      <w:r>
        <w:rPr>
          <w:rFonts w:ascii="Arial" w:hAnsi="Arial" w:cs="Arial"/>
          <w:sz w:val="20"/>
          <w:szCs w:val="20"/>
        </w:rPr>
        <w:t>duct consumption in the market</w:t>
      </w:r>
    </w:p>
    <w:p w:rsidR="00F1743C" w:rsidRDefault="00F1743C" w:rsidP="00F174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Despite</w:t>
      </w:r>
      <w:r w:rsidRPr="00F1743C">
        <w:rPr>
          <w:rFonts w:ascii="Arial" w:hAnsi="Arial" w:cs="Arial"/>
          <w:sz w:val="20"/>
          <w:szCs w:val="20"/>
        </w:rPr>
        <w:t xml:space="preserve"> many difficulties and obstacles, the </w:t>
      </w:r>
      <w:r>
        <w:rPr>
          <w:rFonts w:ascii="Arial" w:hAnsi="Arial" w:cs="Arial"/>
          <w:sz w:val="20"/>
          <w:szCs w:val="20"/>
        </w:rPr>
        <w:t>Management Board</w:t>
      </w:r>
      <w:r w:rsidRPr="00F1743C">
        <w:rPr>
          <w:rFonts w:ascii="Arial" w:hAnsi="Arial" w:cs="Arial"/>
          <w:sz w:val="20"/>
          <w:szCs w:val="20"/>
        </w:rPr>
        <w:t xml:space="preserve"> of the Company an</w:t>
      </w:r>
      <w:r>
        <w:rPr>
          <w:rFonts w:ascii="Arial" w:hAnsi="Arial" w:cs="Arial"/>
          <w:sz w:val="20"/>
          <w:szCs w:val="20"/>
        </w:rPr>
        <w:t>d all employees still always tried</w:t>
      </w:r>
      <w:r w:rsidRPr="00F1743C">
        <w:rPr>
          <w:rFonts w:ascii="Arial" w:hAnsi="Arial" w:cs="Arial"/>
          <w:sz w:val="20"/>
          <w:szCs w:val="20"/>
        </w:rPr>
        <w:t xml:space="preserve"> with the spirit of solidarity and unity to maintain stability for production and busi</w:t>
      </w:r>
      <w:r>
        <w:rPr>
          <w:rFonts w:ascii="Arial" w:hAnsi="Arial" w:cs="Arial"/>
          <w:sz w:val="20"/>
          <w:szCs w:val="20"/>
        </w:rPr>
        <w:t>ness activities of the Company</w:t>
      </w:r>
    </w:p>
    <w:p w:rsidR="00F1743C" w:rsidRDefault="00F1743C" w:rsidP="00F174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43C">
        <w:rPr>
          <w:rFonts w:ascii="Arial" w:hAnsi="Arial" w:cs="Arial"/>
          <w:sz w:val="20"/>
          <w:szCs w:val="20"/>
        </w:rPr>
        <w:t xml:space="preserve">3. Evaluation of implementation situation, shortcomings, causes </w:t>
      </w:r>
    </w:p>
    <w:p w:rsidR="00F1743C" w:rsidRDefault="00F1743C" w:rsidP="00F174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3.1. Achievements: </w:t>
      </w:r>
    </w:p>
    <w:p w:rsidR="00F1743C" w:rsidRDefault="00F1743C" w:rsidP="00F174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43C">
        <w:rPr>
          <w:rFonts w:ascii="Arial" w:hAnsi="Arial" w:cs="Arial"/>
          <w:sz w:val="20"/>
          <w:szCs w:val="20"/>
        </w:rPr>
        <w:t>- The entire staff, employees of the whole company tried their best and tried to strive to complete the assigned tasks.</w:t>
      </w:r>
      <w:r>
        <w:rPr>
          <w:rFonts w:ascii="Arial" w:hAnsi="Arial" w:cs="Arial"/>
          <w:sz w:val="20"/>
          <w:szCs w:val="20"/>
        </w:rPr>
        <w:t xml:space="preserve">  Employees' jobs remain stable</w:t>
      </w:r>
    </w:p>
    <w:p w:rsidR="00F1743C" w:rsidRDefault="00F1743C" w:rsidP="00F174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43C">
        <w:rPr>
          <w:rFonts w:ascii="Arial" w:hAnsi="Arial" w:cs="Arial"/>
          <w:sz w:val="20"/>
          <w:szCs w:val="20"/>
        </w:rPr>
        <w:t>- Carry out producti</w:t>
      </w:r>
      <w:r>
        <w:rPr>
          <w:rFonts w:ascii="Arial" w:hAnsi="Arial" w:cs="Arial"/>
          <w:sz w:val="20"/>
          <w:szCs w:val="20"/>
        </w:rPr>
        <w:t>on in a safe and lawful manner.</w:t>
      </w:r>
      <w:r w:rsidRPr="00F1743C">
        <w:rPr>
          <w:rFonts w:ascii="Arial" w:hAnsi="Arial" w:cs="Arial"/>
          <w:sz w:val="20"/>
          <w:szCs w:val="20"/>
        </w:rPr>
        <w:t xml:space="preserve"> The production e</w:t>
      </w:r>
      <w:r>
        <w:rPr>
          <w:rFonts w:ascii="Arial" w:hAnsi="Arial" w:cs="Arial"/>
          <w:sz w:val="20"/>
          <w:szCs w:val="20"/>
        </w:rPr>
        <w:t>nvironment is greatly improved;</w:t>
      </w:r>
      <w:r w:rsidRPr="00F1743C">
        <w:rPr>
          <w:rFonts w:ascii="Arial" w:hAnsi="Arial" w:cs="Arial"/>
          <w:sz w:val="20"/>
          <w:szCs w:val="20"/>
        </w:rPr>
        <w:t xml:space="preserve"> Ensuring business in accordance with the law </w:t>
      </w:r>
    </w:p>
    <w:p w:rsidR="00F1743C" w:rsidRDefault="00F1743C" w:rsidP="00F174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43C">
        <w:rPr>
          <w:rFonts w:ascii="Arial" w:hAnsi="Arial" w:cs="Arial"/>
          <w:sz w:val="20"/>
          <w:szCs w:val="20"/>
        </w:rPr>
        <w:t>- Doing well the work of social security; The security and order situation within the factory is ensured, fulfilling the po</w:t>
      </w:r>
      <w:r>
        <w:rPr>
          <w:rFonts w:ascii="Arial" w:hAnsi="Arial" w:cs="Arial"/>
          <w:sz w:val="20"/>
          <w:szCs w:val="20"/>
        </w:rPr>
        <w:t>litical tasks assigned</w:t>
      </w:r>
    </w:p>
    <w:p w:rsidR="00F1743C" w:rsidRDefault="00F1743C" w:rsidP="00F174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 w:rsidRPr="00F1743C">
        <w:rPr>
          <w:rFonts w:ascii="Arial" w:hAnsi="Arial" w:cs="Arial"/>
          <w:sz w:val="20"/>
          <w:szCs w:val="20"/>
        </w:rPr>
        <w:t xml:space="preserve"> Limitations and shortcomings: </w:t>
      </w:r>
    </w:p>
    <w:p w:rsidR="00AF48AE" w:rsidRDefault="00F1743C" w:rsidP="00F174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43C">
        <w:rPr>
          <w:rFonts w:ascii="Arial" w:hAnsi="Arial" w:cs="Arial"/>
          <w:sz w:val="20"/>
          <w:szCs w:val="20"/>
        </w:rPr>
        <w:t xml:space="preserve">- The huge payables, </w:t>
      </w:r>
      <w:r>
        <w:rPr>
          <w:rFonts w:ascii="Arial" w:hAnsi="Arial" w:cs="Arial"/>
          <w:sz w:val="20"/>
          <w:szCs w:val="20"/>
        </w:rPr>
        <w:t>on</w:t>
      </w:r>
      <w:r w:rsidRPr="00F1743C">
        <w:rPr>
          <w:rFonts w:ascii="Arial" w:hAnsi="Arial" w:cs="Arial"/>
          <w:sz w:val="20"/>
          <w:szCs w:val="20"/>
        </w:rPr>
        <w:t xml:space="preserve"> December 31</w:t>
      </w:r>
      <w:r>
        <w:rPr>
          <w:rFonts w:ascii="Arial" w:hAnsi="Arial" w:cs="Arial"/>
          <w:sz w:val="20"/>
          <w:szCs w:val="20"/>
        </w:rPr>
        <w:t>, 2019, were VND 889.5 billion.</w:t>
      </w:r>
      <w:r w:rsidRPr="00F1743C">
        <w:rPr>
          <w:rFonts w:ascii="Arial" w:hAnsi="Arial" w:cs="Arial"/>
          <w:sz w:val="20"/>
          <w:szCs w:val="20"/>
        </w:rPr>
        <w:t xml:space="preserve"> In which, the  long-term </w:t>
      </w:r>
      <w:r>
        <w:rPr>
          <w:rFonts w:ascii="Arial" w:hAnsi="Arial" w:cs="Arial"/>
          <w:sz w:val="20"/>
          <w:szCs w:val="20"/>
        </w:rPr>
        <w:t>bank</w:t>
      </w:r>
      <w:r w:rsidRPr="00F174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loan principal was</w:t>
      </w:r>
      <w:r w:rsidRPr="00F174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VND </w:t>
      </w:r>
      <w:r w:rsidRPr="00F1743C">
        <w:rPr>
          <w:rFonts w:ascii="Arial" w:hAnsi="Arial" w:cs="Arial"/>
          <w:sz w:val="20"/>
          <w:szCs w:val="20"/>
        </w:rPr>
        <w:t>361.5 billion</w:t>
      </w:r>
      <w:r>
        <w:rPr>
          <w:rFonts w:ascii="Arial" w:hAnsi="Arial" w:cs="Arial"/>
          <w:sz w:val="20"/>
          <w:szCs w:val="20"/>
        </w:rPr>
        <w:t>; short-term bank loan was VND 9.5 billion</w:t>
      </w:r>
      <w:r w:rsidRPr="00F1743C">
        <w:rPr>
          <w:rFonts w:ascii="Arial" w:hAnsi="Arial" w:cs="Arial"/>
          <w:sz w:val="20"/>
          <w:szCs w:val="20"/>
        </w:rPr>
        <w:t xml:space="preserve">, long-term loan interest + short-term accumulated </w:t>
      </w:r>
      <w:r>
        <w:rPr>
          <w:rFonts w:ascii="Arial" w:hAnsi="Arial" w:cs="Arial"/>
          <w:sz w:val="20"/>
          <w:szCs w:val="20"/>
        </w:rPr>
        <w:t>was VND</w:t>
      </w:r>
      <w:r w:rsidR="00AF48AE">
        <w:rPr>
          <w:rFonts w:ascii="Arial" w:hAnsi="Arial" w:cs="Arial"/>
          <w:sz w:val="20"/>
          <w:szCs w:val="20"/>
        </w:rPr>
        <w:t xml:space="preserve"> 292 billion; </w:t>
      </w:r>
      <w:r w:rsidRPr="00F1743C">
        <w:rPr>
          <w:rFonts w:ascii="Arial" w:hAnsi="Arial" w:cs="Arial"/>
          <w:sz w:val="20"/>
          <w:szCs w:val="20"/>
        </w:rPr>
        <w:t>Personal loan</w:t>
      </w:r>
      <w:r w:rsidR="00AF48AE">
        <w:rPr>
          <w:rFonts w:ascii="Arial" w:hAnsi="Arial" w:cs="Arial"/>
          <w:sz w:val="20"/>
          <w:szCs w:val="20"/>
        </w:rPr>
        <w:t xml:space="preserve"> was VND 114.6 billion; </w:t>
      </w:r>
      <w:r w:rsidRPr="00F1743C">
        <w:rPr>
          <w:rFonts w:ascii="Arial" w:hAnsi="Arial" w:cs="Arial"/>
          <w:sz w:val="20"/>
          <w:szCs w:val="20"/>
        </w:rPr>
        <w:t xml:space="preserve">Contributed capital when investing in the construction of the Hong </w:t>
      </w:r>
      <w:proofErr w:type="spellStart"/>
      <w:r w:rsidRPr="00F1743C">
        <w:rPr>
          <w:rFonts w:ascii="Arial" w:hAnsi="Arial" w:cs="Arial"/>
          <w:sz w:val="20"/>
          <w:szCs w:val="20"/>
        </w:rPr>
        <w:t>Phong</w:t>
      </w:r>
      <w:proofErr w:type="spellEnd"/>
      <w:r w:rsidRPr="00F1743C">
        <w:rPr>
          <w:rFonts w:ascii="Arial" w:hAnsi="Arial" w:cs="Arial"/>
          <w:sz w:val="20"/>
          <w:szCs w:val="20"/>
        </w:rPr>
        <w:t xml:space="preserve"> rotary kiln </w:t>
      </w:r>
      <w:r w:rsidR="00AF48AE">
        <w:rPr>
          <w:rFonts w:ascii="Arial" w:hAnsi="Arial" w:cs="Arial"/>
          <w:sz w:val="20"/>
          <w:szCs w:val="20"/>
        </w:rPr>
        <w:t>of construction units was VND 9.98 billion;  P</w:t>
      </w:r>
      <w:r w:rsidRPr="00F1743C">
        <w:rPr>
          <w:rFonts w:ascii="Arial" w:hAnsi="Arial" w:cs="Arial"/>
          <w:sz w:val="20"/>
          <w:szCs w:val="20"/>
        </w:rPr>
        <w:t>ayables</w:t>
      </w:r>
      <w:r w:rsidR="00AF48AE">
        <w:rPr>
          <w:rFonts w:ascii="Arial" w:hAnsi="Arial" w:cs="Arial"/>
          <w:sz w:val="20"/>
          <w:szCs w:val="20"/>
        </w:rPr>
        <w:t xml:space="preserve"> to suppliers was</w:t>
      </w:r>
      <w:r w:rsidRPr="00F1743C">
        <w:rPr>
          <w:rFonts w:ascii="Arial" w:hAnsi="Arial" w:cs="Arial"/>
          <w:sz w:val="20"/>
          <w:szCs w:val="20"/>
        </w:rPr>
        <w:t xml:space="preserve"> VND 99.6 billion (including debts of construction units installing equipment for Hong </w:t>
      </w:r>
      <w:proofErr w:type="spellStart"/>
      <w:r w:rsidRPr="00F1743C">
        <w:rPr>
          <w:rFonts w:ascii="Arial" w:hAnsi="Arial" w:cs="Arial"/>
          <w:sz w:val="20"/>
          <w:szCs w:val="20"/>
        </w:rPr>
        <w:t>Phong</w:t>
      </w:r>
      <w:proofErr w:type="spellEnd"/>
      <w:r w:rsidRPr="00F1743C">
        <w:rPr>
          <w:rFonts w:ascii="Arial" w:hAnsi="Arial" w:cs="Arial"/>
          <w:sz w:val="20"/>
          <w:szCs w:val="20"/>
        </w:rPr>
        <w:t xml:space="preserve"> rotary kiln line project of VND 20.5 billion) </w:t>
      </w:r>
    </w:p>
    <w:p w:rsidR="009A544B" w:rsidRDefault="00AF48AE" w:rsidP="00F174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1743C" w:rsidRPr="00F1743C">
        <w:rPr>
          <w:rFonts w:ascii="Arial" w:hAnsi="Arial" w:cs="Arial"/>
          <w:sz w:val="20"/>
          <w:szCs w:val="20"/>
        </w:rPr>
        <w:t>ettl</w:t>
      </w:r>
      <w:r>
        <w:rPr>
          <w:rFonts w:ascii="Arial" w:hAnsi="Arial" w:cs="Arial"/>
          <w:sz w:val="20"/>
          <w:szCs w:val="20"/>
        </w:rPr>
        <w:t>ement of basic construction for</w:t>
      </w:r>
      <w:r w:rsidR="00F1743C" w:rsidRPr="00F1743C">
        <w:rPr>
          <w:rFonts w:ascii="Arial" w:hAnsi="Arial" w:cs="Arial"/>
          <w:sz w:val="20"/>
          <w:szCs w:val="20"/>
        </w:rPr>
        <w:t xml:space="preserve"> Hong </w:t>
      </w:r>
      <w:proofErr w:type="spellStart"/>
      <w:r w:rsidR="00F1743C" w:rsidRPr="00F1743C">
        <w:rPr>
          <w:rFonts w:ascii="Arial" w:hAnsi="Arial" w:cs="Arial"/>
          <w:sz w:val="20"/>
          <w:szCs w:val="20"/>
        </w:rPr>
        <w:t>Phong</w:t>
      </w:r>
      <w:proofErr w:type="spellEnd"/>
      <w:r w:rsidR="00F1743C" w:rsidRPr="00F1743C">
        <w:rPr>
          <w:rFonts w:ascii="Arial" w:hAnsi="Arial" w:cs="Arial"/>
          <w:sz w:val="20"/>
          <w:szCs w:val="20"/>
        </w:rPr>
        <w:t xml:space="preserve"> rotary kiln </w:t>
      </w:r>
      <w:r>
        <w:rPr>
          <w:rFonts w:ascii="Arial" w:hAnsi="Arial" w:cs="Arial"/>
          <w:sz w:val="20"/>
          <w:szCs w:val="20"/>
        </w:rPr>
        <w:t>line</w:t>
      </w:r>
      <w:r w:rsidR="00F1743C" w:rsidRPr="00F1743C">
        <w:rPr>
          <w:rFonts w:ascii="Arial" w:hAnsi="Arial" w:cs="Arial"/>
          <w:sz w:val="20"/>
          <w:szCs w:val="20"/>
        </w:rPr>
        <w:t xml:space="preserve"> project </w:t>
      </w:r>
      <w:r>
        <w:rPr>
          <w:rFonts w:ascii="Arial" w:hAnsi="Arial" w:cs="Arial"/>
          <w:sz w:val="20"/>
          <w:szCs w:val="20"/>
        </w:rPr>
        <w:t>was</w:t>
      </w:r>
      <w:r w:rsidR="00F1743C" w:rsidRPr="00F1743C">
        <w:rPr>
          <w:rFonts w:ascii="Arial" w:hAnsi="Arial" w:cs="Arial"/>
          <w:sz w:val="20"/>
          <w:szCs w:val="20"/>
        </w:rPr>
        <w:t xml:space="preserve"> not im</w:t>
      </w:r>
      <w:r>
        <w:rPr>
          <w:rFonts w:ascii="Arial" w:hAnsi="Arial" w:cs="Arial"/>
          <w:sz w:val="20"/>
          <w:szCs w:val="20"/>
        </w:rPr>
        <w:t>plemented. The reason was</w:t>
      </w:r>
      <w:r w:rsidR="00F1743C" w:rsidRPr="00F1743C">
        <w:rPr>
          <w:rFonts w:ascii="Arial" w:hAnsi="Arial" w:cs="Arial"/>
          <w:sz w:val="20"/>
          <w:szCs w:val="20"/>
        </w:rPr>
        <w:t xml:space="preserve"> that the compilation of the bidding packages' records met many difficulties and the audit unit liquidated the audi</w:t>
      </w:r>
      <w:r w:rsidR="009A544B">
        <w:rPr>
          <w:rFonts w:ascii="Arial" w:hAnsi="Arial" w:cs="Arial"/>
          <w:sz w:val="20"/>
          <w:szCs w:val="20"/>
        </w:rPr>
        <w:t>t contract on February 9, 2017. Currently, the Company was</w:t>
      </w:r>
      <w:r w:rsidR="00F1743C" w:rsidRPr="00F1743C">
        <w:rPr>
          <w:rFonts w:ascii="Arial" w:hAnsi="Arial" w:cs="Arial"/>
          <w:sz w:val="20"/>
          <w:szCs w:val="20"/>
        </w:rPr>
        <w:t xml:space="preserve"> still in the process of gathering dossiers to make gradual settlement for bidding pac</w:t>
      </w:r>
      <w:r w:rsidR="009A544B">
        <w:rPr>
          <w:rFonts w:ascii="Arial" w:hAnsi="Arial" w:cs="Arial"/>
          <w:sz w:val="20"/>
          <w:szCs w:val="20"/>
        </w:rPr>
        <w:t>kages eligible for settlement</w:t>
      </w:r>
    </w:p>
    <w:p w:rsidR="00F1743C" w:rsidRDefault="009A544B" w:rsidP="00F174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1743C" w:rsidRPr="00F1743C">
        <w:rPr>
          <w:rFonts w:ascii="Arial" w:hAnsi="Arial" w:cs="Arial"/>
          <w:sz w:val="20"/>
          <w:szCs w:val="20"/>
        </w:rPr>
        <w:t xml:space="preserve">The final settlement of basic construction of Hong </w:t>
      </w:r>
      <w:proofErr w:type="spellStart"/>
      <w:r w:rsidR="00F1743C" w:rsidRPr="00F1743C">
        <w:rPr>
          <w:rFonts w:ascii="Arial" w:hAnsi="Arial" w:cs="Arial"/>
          <w:sz w:val="20"/>
          <w:szCs w:val="20"/>
        </w:rPr>
        <w:t>Phong</w:t>
      </w:r>
      <w:proofErr w:type="spellEnd"/>
      <w:r w:rsidR="00F1743C" w:rsidRPr="00F1743C">
        <w:rPr>
          <w:rFonts w:ascii="Arial" w:hAnsi="Arial" w:cs="Arial"/>
          <w:sz w:val="20"/>
          <w:szCs w:val="20"/>
        </w:rPr>
        <w:t xml:space="preserve"> stone crushing line and Hong </w:t>
      </w:r>
      <w:proofErr w:type="spellStart"/>
      <w:r w:rsidR="00F1743C" w:rsidRPr="00F1743C">
        <w:rPr>
          <w:rFonts w:ascii="Arial" w:hAnsi="Arial" w:cs="Arial"/>
          <w:sz w:val="20"/>
          <w:szCs w:val="20"/>
        </w:rPr>
        <w:t>Phong</w:t>
      </w:r>
      <w:proofErr w:type="spellEnd"/>
      <w:r w:rsidR="00F1743C" w:rsidRPr="00F1743C">
        <w:rPr>
          <w:rFonts w:ascii="Arial" w:hAnsi="Arial" w:cs="Arial"/>
          <w:sz w:val="20"/>
          <w:szCs w:val="20"/>
        </w:rPr>
        <w:t xml:space="preserve"> cement mill line and other auxiliary works </w:t>
      </w:r>
      <w:r>
        <w:rPr>
          <w:rFonts w:ascii="Arial" w:hAnsi="Arial" w:cs="Arial"/>
          <w:sz w:val="20"/>
          <w:szCs w:val="20"/>
        </w:rPr>
        <w:t xml:space="preserve">was finalized. </w:t>
      </w:r>
      <w:r w:rsidR="00F1743C" w:rsidRPr="00F1743C">
        <w:rPr>
          <w:rFonts w:ascii="Arial" w:hAnsi="Arial" w:cs="Arial"/>
          <w:sz w:val="20"/>
          <w:szCs w:val="20"/>
        </w:rPr>
        <w:t>Asset recognition</w:t>
      </w:r>
      <w:r>
        <w:rPr>
          <w:rFonts w:ascii="Arial" w:hAnsi="Arial" w:cs="Arial"/>
          <w:sz w:val="20"/>
          <w:szCs w:val="20"/>
        </w:rPr>
        <w:t xml:space="preserve"> was</w:t>
      </w:r>
      <w:r w:rsidR="00F1743C" w:rsidRPr="00F1743C">
        <w:rPr>
          <w:rFonts w:ascii="Arial" w:hAnsi="Arial" w:cs="Arial"/>
          <w:sz w:val="20"/>
          <w:szCs w:val="20"/>
        </w:rPr>
        <w:t xml:space="preserve"> from September 1, 2019</w:t>
      </w:r>
      <w:r>
        <w:rPr>
          <w:rFonts w:ascii="Arial" w:hAnsi="Arial" w:cs="Arial"/>
          <w:sz w:val="20"/>
          <w:szCs w:val="20"/>
        </w:rPr>
        <w:t xml:space="preserve"> and depreciation commenced</w:t>
      </w:r>
      <w:r w:rsidR="00F1743C" w:rsidRPr="00F1743C">
        <w:rPr>
          <w:rFonts w:ascii="Arial" w:hAnsi="Arial" w:cs="Arial"/>
          <w:sz w:val="20"/>
          <w:szCs w:val="20"/>
        </w:rPr>
        <w:t xml:space="preserve"> from </w:t>
      </w:r>
      <w:r>
        <w:rPr>
          <w:rFonts w:ascii="Arial" w:hAnsi="Arial" w:cs="Arial"/>
          <w:sz w:val="20"/>
          <w:szCs w:val="20"/>
        </w:rPr>
        <w:t>01 Jan 2020</w:t>
      </w:r>
    </w:p>
    <w:p w:rsidR="00411793" w:rsidRDefault="00411793" w:rsidP="00411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793">
        <w:rPr>
          <w:rFonts w:ascii="Arial" w:hAnsi="Arial" w:cs="Arial"/>
          <w:sz w:val="20"/>
          <w:szCs w:val="20"/>
        </w:rPr>
        <w:t xml:space="preserve">Article 2: Approve the tasks and objectives in 2019 with a rate of 100% of the total number of representative shares of voting shareholders present at the </w:t>
      </w:r>
      <w:r>
        <w:rPr>
          <w:rFonts w:ascii="Arial" w:hAnsi="Arial" w:cs="Arial"/>
          <w:sz w:val="20"/>
          <w:szCs w:val="20"/>
        </w:rPr>
        <w:t>annual General Meeting of Shareholders for approval</w:t>
      </w:r>
    </w:p>
    <w:p w:rsidR="00411793" w:rsidRDefault="00411793" w:rsidP="00411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793">
        <w:rPr>
          <w:rFonts w:ascii="Arial" w:hAnsi="Arial" w:cs="Arial"/>
          <w:sz w:val="20"/>
          <w:szCs w:val="20"/>
        </w:rPr>
        <w:t xml:space="preserve">1. The production plan </w:t>
      </w:r>
    </w:p>
    <w:p w:rsidR="00411793" w:rsidRDefault="00411793" w:rsidP="00411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793">
        <w:rPr>
          <w:rFonts w:ascii="Arial" w:hAnsi="Arial" w:cs="Arial"/>
          <w:sz w:val="20"/>
          <w:szCs w:val="20"/>
        </w:rPr>
        <w:t xml:space="preserve">- Cement: 120,000 tons </w:t>
      </w:r>
    </w:p>
    <w:p w:rsidR="00411793" w:rsidRDefault="00411793" w:rsidP="00411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793">
        <w:rPr>
          <w:rFonts w:ascii="Arial" w:hAnsi="Arial" w:cs="Arial"/>
          <w:sz w:val="20"/>
          <w:szCs w:val="20"/>
        </w:rPr>
        <w:t xml:space="preserve">- Revenue: VND 120,000,000,000 </w:t>
      </w:r>
    </w:p>
    <w:p w:rsidR="00411793" w:rsidRDefault="00411793" w:rsidP="00411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Profit: Reducing loss</w:t>
      </w:r>
      <w:r w:rsidRPr="00411793">
        <w:rPr>
          <w:rFonts w:ascii="Arial" w:hAnsi="Arial" w:cs="Arial"/>
          <w:sz w:val="20"/>
          <w:szCs w:val="20"/>
        </w:rPr>
        <w:t xml:space="preserve"> from 7 -10% </w:t>
      </w:r>
    </w:p>
    <w:p w:rsidR="00411793" w:rsidRDefault="00411793" w:rsidP="00411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793">
        <w:rPr>
          <w:rFonts w:ascii="Arial" w:hAnsi="Arial" w:cs="Arial"/>
          <w:sz w:val="20"/>
          <w:szCs w:val="20"/>
        </w:rPr>
        <w:t>- Pay</w:t>
      </w:r>
      <w:r>
        <w:rPr>
          <w:rFonts w:ascii="Arial" w:hAnsi="Arial" w:cs="Arial"/>
          <w:sz w:val="20"/>
          <w:szCs w:val="20"/>
        </w:rPr>
        <w:t>ing</w:t>
      </w:r>
      <w:r w:rsidRPr="00411793">
        <w:rPr>
          <w:rFonts w:ascii="Arial" w:hAnsi="Arial" w:cs="Arial"/>
          <w:sz w:val="20"/>
          <w:szCs w:val="20"/>
        </w:rPr>
        <w:t xml:space="preserve"> the budget: Pay off the debt and full amount arising </w:t>
      </w:r>
    </w:p>
    <w:p w:rsidR="00411793" w:rsidRDefault="00411793" w:rsidP="00411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411793">
        <w:rPr>
          <w:rFonts w:ascii="Arial" w:hAnsi="Arial" w:cs="Arial"/>
          <w:sz w:val="20"/>
          <w:szCs w:val="20"/>
        </w:rPr>
        <w:t xml:space="preserve">Average labor: 120 people </w:t>
      </w:r>
    </w:p>
    <w:p w:rsidR="00411793" w:rsidRDefault="00411793" w:rsidP="00411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79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Average income</w:t>
      </w:r>
      <w:r w:rsidRPr="00411793">
        <w:rPr>
          <w:rFonts w:ascii="Arial" w:hAnsi="Arial" w:cs="Arial"/>
          <w:sz w:val="20"/>
          <w:szCs w:val="20"/>
        </w:rPr>
        <w:t>: VND 5,000,000</w:t>
      </w:r>
      <w:r w:rsidR="00A36B4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person</w:t>
      </w:r>
      <w:r w:rsidR="00A36B41">
        <w:rPr>
          <w:rFonts w:ascii="Arial" w:hAnsi="Arial" w:cs="Arial"/>
          <w:sz w:val="20"/>
          <w:szCs w:val="20"/>
        </w:rPr>
        <w:t>/</w:t>
      </w:r>
      <w:r w:rsidRPr="00411793">
        <w:rPr>
          <w:rFonts w:ascii="Arial" w:hAnsi="Arial" w:cs="Arial"/>
          <w:sz w:val="20"/>
          <w:szCs w:val="20"/>
        </w:rPr>
        <w:t xml:space="preserve">month </w:t>
      </w:r>
    </w:p>
    <w:p w:rsidR="00411793" w:rsidRDefault="00411793" w:rsidP="00411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793">
        <w:rPr>
          <w:rFonts w:ascii="Arial" w:hAnsi="Arial" w:cs="Arial"/>
          <w:sz w:val="20"/>
          <w:szCs w:val="20"/>
        </w:rPr>
        <w:t xml:space="preserve">2. Implementation solution: Focusing on directing and implementing the </w:t>
      </w:r>
      <w:r>
        <w:rPr>
          <w:rFonts w:ascii="Arial" w:hAnsi="Arial" w:cs="Arial"/>
          <w:sz w:val="20"/>
          <w:szCs w:val="20"/>
        </w:rPr>
        <w:t>General Mandate</w:t>
      </w:r>
      <w:r w:rsidRPr="00411793">
        <w:rPr>
          <w:rFonts w:ascii="Arial" w:hAnsi="Arial" w:cs="Arial"/>
          <w:sz w:val="20"/>
          <w:szCs w:val="20"/>
        </w:rPr>
        <w:t xml:space="preserve">, the detailed </w:t>
      </w:r>
      <w:r>
        <w:rPr>
          <w:rFonts w:ascii="Arial" w:hAnsi="Arial" w:cs="Arial"/>
          <w:sz w:val="20"/>
          <w:szCs w:val="20"/>
        </w:rPr>
        <w:t xml:space="preserve">Board resolutions. </w:t>
      </w:r>
      <w:r w:rsidRPr="00411793">
        <w:rPr>
          <w:rFonts w:ascii="Arial" w:hAnsi="Arial" w:cs="Arial"/>
          <w:sz w:val="20"/>
          <w:szCs w:val="20"/>
        </w:rPr>
        <w:t>The production workshops strive to fulfill the monthly tasks assigned by the Company.  Conduct</w:t>
      </w:r>
      <w:r>
        <w:rPr>
          <w:rFonts w:ascii="Arial" w:hAnsi="Arial" w:cs="Arial"/>
          <w:sz w:val="20"/>
          <w:szCs w:val="20"/>
        </w:rPr>
        <w:t>ing</w:t>
      </w:r>
      <w:r w:rsidRPr="00411793">
        <w:rPr>
          <w:rFonts w:ascii="Arial" w:hAnsi="Arial" w:cs="Arial"/>
          <w:sz w:val="20"/>
          <w:szCs w:val="20"/>
        </w:rPr>
        <w:t xml:space="preserve"> weekly briefings so that the coordination among the departments is smooth, uninterrupted, time</w:t>
      </w:r>
      <w:r>
        <w:rPr>
          <w:rFonts w:ascii="Arial" w:hAnsi="Arial" w:cs="Arial"/>
          <w:sz w:val="20"/>
          <w:szCs w:val="20"/>
        </w:rPr>
        <w:t>ly handling of necessary issues</w:t>
      </w:r>
    </w:p>
    <w:p w:rsidR="00411793" w:rsidRDefault="00411793" w:rsidP="00411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11793">
        <w:rPr>
          <w:rFonts w:ascii="Arial" w:hAnsi="Arial" w:cs="Arial"/>
          <w:sz w:val="20"/>
          <w:szCs w:val="20"/>
        </w:rPr>
        <w:t>Strengthen the management of material norms, continue training to improve skills of workers to use and operate equipment effectiv</w:t>
      </w:r>
      <w:r>
        <w:rPr>
          <w:rFonts w:ascii="Arial" w:hAnsi="Arial" w:cs="Arial"/>
          <w:sz w:val="20"/>
          <w:szCs w:val="20"/>
        </w:rPr>
        <w:t>ely, avoid wasting electricity</w:t>
      </w:r>
    </w:p>
    <w:p w:rsidR="00411793" w:rsidRDefault="00411793" w:rsidP="00411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793">
        <w:rPr>
          <w:rFonts w:ascii="Arial" w:hAnsi="Arial" w:cs="Arial"/>
          <w:sz w:val="20"/>
          <w:szCs w:val="20"/>
        </w:rPr>
        <w:t>- To attach importance to technology and technical supervision in order to improve product quality, build product brands and mai</w:t>
      </w:r>
      <w:r>
        <w:rPr>
          <w:rFonts w:ascii="Arial" w:hAnsi="Arial" w:cs="Arial"/>
          <w:sz w:val="20"/>
          <w:szCs w:val="20"/>
        </w:rPr>
        <w:t xml:space="preserve">ntain prestige with customers. </w:t>
      </w:r>
      <w:r w:rsidRPr="00411793">
        <w:rPr>
          <w:rFonts w:ascii="Arial" w:hAnsi="Arial" w:cs="Arial"/>
          <w:sz w:val="20"/>
          <w:szCs w:val="20"/>
        </w:rPr>
        <w:t xml:space="preserve">Flexibility in </w:t>
      </w:r>
      <w:r>
        <w:rPr>
          <w:rFonts w:ascii="Arial" w:hAnsi="Arial" w:cs="Arial"/>
          <w:sz w:val="20"/>
          <w:szCs w:val="20"/>
        </w:rPr>
        <w:t>marketing and market expansion</w:t>
      </w:r>
    </w:p>
    <w:p w:rsidR="00411793" w:rsidRDefault="00411793" w:rsidP="00411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793">
        <w:rPr>
          <w:rFonts w:ascii="Arial" w:hAnsi="Arial" w:cs="Arial"/>
          <w:sz w:val="20"/>
          <w:szCs w:val="20"/>
        </w:rPr>
        <w:t xml:space="preserve">- All employees in the Company also unite, stick, strive to fulfill </w:t>
      </w:r>
      <w:r>
        <w:rPr>
          <w:rFonts w:ascii="Arial" w:hAnsi="Arial" w:cs="Arial"/>
          <w:sz w:val="20"/>
          <w:szCs w:val="20"/>
        </w:rPr>
        <w:t>the targets set in 2020</w:t>
      </w:r>
    </w:p>
    <w:p w:rsidR="00411793" w:rsidRDefault="00411793" w:rsidP="00411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793"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>ticle 3: Approving the change in</w:t>
      </w:r>
      <w:r w:rsidRPr="00411793">
        <w:rPr>
          <w:rFonts w:ascii="Arial" w:hAnsi="Arial" w:cs="Arial"/>
          <w:sz w:val="20"/>
          <w:szCs w:val="20"/>
        </w:rPr>
        <w:t xml:space="preserve"> the location of the Company's head office: From </w:t>
      </w:r>
      <w:proofErr w:type="spellStart"/>
      <w:r w:rsidRPr="00411793">
        <w:rPr>
          <w:rFonts w:ascii="Arial" w:hAnsi="Arial" w:cs="Arial"/>
          <w:sz w:val="20"/>
          <w:szCs w:val="20"/>
        </w:rPr>
        <w:t>Phai</w:t>
      </w:r>
      <w:proofErr w:type="spellEnd"/>
      <w:r w:rsidRPr="004117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1793">
        <w:rPr>
          <w:rFonts w:ascii="Arial" w:hAnsi="Arial" w:cs="Arial"/>
          <w:sz w:val="20"/>
          <w:szCs w:val="20"/>
        </w:rPr>
        <w:t>Ve</w:t>
      </w:r>
      <w:proofErr w:type="spellEnd"/>
      <w:r w:rsidRPr="00411793">
        <w:rPr>
          <w:rFonts w:ascii="Arial" w:hAnsi="Arial" w:cs="Arial"/>
          <w:sz w:val="20"/>
          <w:szCs w:val="20"/>
        </w:rPr>
        <w:t xml:space="preserve"> Street - Dong </w:t>
      </w:r>
      <w:proofErr w:type="spellStart"/>
      <w:r w:rsidRPr="00411793">
        <w:rPr>
          <w:rFonts w:ascii="Arial" w:hAnsi="Arial" w:cs="Arial"/>
          <w:sz w:val="20"/>
          <w:szCs w:val="20"/>
        </w:rPr>
        <w:t>Kinh</w:t>
      </w:r>
      <w:proofErr w:type="spellEnd"/>
      <w:r w:rsidRPr="00411793">
        <w:rPr>
          <w:rFonts w:ascii="Arial" w:hAnsi="Arial" w:cs="Arial"/>
          <w:sz w:val="20"/>
          <w:szCs w:val="20"/>
        </w:rPr>
        <w:t xml:space="preserve"> Ward - Lang Son City </w:t>
      </w:r>
      <w:r>
        <w:rPr>
          <w:rFonts w:ascii="Arial" w:hAnsi="Arial" w:cs="Arial"/>
          <w:sz w:val="20"/>
          <w:szCs w:val="20"/>
        </w:rPr>
        <w:t>to</w:t>
      </w:r>
      <w:r w:rsidRPr="00411793">
        <w:rPr>
          <w:rFonts w:ascii="Arial" w:hAnsi="Arial" w:cs="Arial"/>
          <w:sz w:val="20"/>
          <w:szCs w:val="20"/>
        </w:rPr>
        <w:t xml:space="preserve"> Hong </w:t>
      </w:r>
      <w:proofErr w:type="spellStart"/>
      <w:r w:rsidRPr="00411793">
        <w:rPr>
          <w:rFonts w:ascii="Arial" w:hAnsi="Arial" w:cs="Arial"/>
          <w:sz w:val="20"/>
          <w:szCs w:val="20"/>
        </w:rPr>
        <w:t>Phong</w:t>
      </w:r>
      <w:proofErr w:type="spellEnd"/>
      <w:r w:rsidRPr="00411793">
        <w:rPr>
          <w:rFonts w:ascii="Arial" w:hAnsi="Arial" w:cs="Arial"/>
          <w:sz w:val="20"/>
          <w:szCs w:val="20"/>
        </w:rPr>
        <w:t xml:space="preserve"> Cement Factory </w:t>
      </w:r>
      <w:r>
        <w:rPr>
          <w:rFonts w:ascii="Arial" w:hAnsi="Arial" w:cs="Arial"/>
          <w:sz w:val="20"/>
          <w:szCs w:val="20"/>
        </w:rPr>
        <w:t xml:space="preserve">- </w:t>
      </w:r>
      <w:r w:rsidRPr="00411793">
        <w:rPr>
          <w:rFonts w:ascii="Arial" w:hAnsi="Arial" w:cs="Arial"/>
          <w:sz w:val="20"/>
          <w:szCs w:val="20"/>
        </w:rPr>
        <w:t xml:space="preserve">Hong </w:t>
      </w:r>
      <w:proofErr w:type="spellStart"/>
      <w:r w:rsidRPr="00411793">
        <w:rPr>
          <w:rFonts w:ascii="Arial" w:hAnsi="Arial" w:cs="Arial"/>
          <w:sz w:val="20"/>
          <w:szCs w:val="20"/>
        </w:rPr>
        <w:t>Phong</w:t>
      </w:r>
      <w:proofErr w:type="spellEnd"/>
      <w:r w:rsidRPr="00411793">
        <w:rPr>
          <w:rFonts w:ascii="Arial" w:hAnsi="Arial" w:cs="Arial"/>
          <w:sz w:val="20"/>
          <w:szCs w:val="20"/>
        </w:rPr>
        <w:t xml:space="preserve"> Commune - Cao </w:t>
      </w:r>
      <w:proofErr w:type="spellStart"/>
      <w:r w:rsidRPr="00411793">
        <w:rPr>
          <w:rFonts w:ascii="Arial" w:hAnsi="Arial" w:cs="Arial"/>
          <w:sz w:val="20"/>
          <w:szCs w:val="20"/>
        </w:rPr>
        <w:t>Loc</w:t>
      </w:r>
      <w:proofErr w:type="spellEnd"/>
      <w:r w:rsidRPr="00411793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istrict - Lang Son Province. </w:t>
      </w:r>
      <w:r w:rsidRPr="00411793">
        <w:rPr>
          <w:rFonts w:ascii="Arial" w:hAnsi="Arial" w:cs="Arial"/>
          <w:sz w:val="20"/>
          <w:szCs w:val="20"/>
        </w:rPr>
        <w:t xml:space="preserve">At the rate of 100% of the total number of representative shares of voting shareholders present at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7D6378" w:rsidRDefault="00411793" w:rsidP="00411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Approve the change in</w:t>
      </w:r>
      <w:r w:rsidRPr="00411793">
        <w:rPr>
          <w:rFonts w:ascii="Arial" w:hAnsi="Arial" w:cs="Arial"/>
          <w:sz w:val="20"/>
          <w:szCs w:val="20"/>
        </w:rPr>
        <w:t xml:space="preserve"> title: Ge</w:t>
      </w:r>
      <w:r>
        <w:rPr>
          <w:rFonts w:ascii="Arial" w:hAnsi="Arial" w:cs="Arial"/>
          <w:sz w:val="20"/>
          <w:szCs w:val="20"/>
        </w:rPr>
        <w:t xml:space="preserve">neral </w:t>
      </w:r>
      <w:r w:rsidR="00A36B41">
        <w:rPr>
          <w:rFonts w:ascii="Arial" w:hAnsi="Arial" w:cs="Arial"/>
          <w:sz w:val="20"/>
          <w:szCs w:val="20"/>
        </w:rPr>
        <w:t>Manager</w:t>
      </w:r>
      <w:r>
        <w:rPr>
          <w:rFonts w:ascii="Arial" w:hAnsi="Arial" w:cs="Arial"/>
          <w:sz w:val="20"/>
          <w:szCs w:val="20"/>
        </w:rPr>
        <w:t xml:space="preserve"> into</w:t>
      </w:r>
      <w:r w:rsidRPr="00411793">
        <w:rPr>
          <w:rFonts w:ascii="Arial" w:hAnsi="Arial" w:cs="Arial"/>
          <w:sz w:val="20"/>
          <w:szCs w:val="20"/>
        </w:rPr>
        <w:t xml:space="preserve"> </w:t>
      </w:r>
      <w:r w:rsidR="00A36B41">
        <w:rPr>
          <w:rFonts w:ascii="Arial" w:hAnsi="Arial" w:cs="Arial"/>
          <w:sz w:val="20"/>
          <w:szCs w:val="20"/>
        </w:rPr>
        <w:t>Manager</w:t>
      </w:r>
      <w:r w:rsidRPr="00411793">
        <w:rPr>
          <w:rFonts w:ascii="Arial" w:hAnsi="Arial" w:cs="Arial"/>
          <w:sz w:val="20"/>
          <w:szCs w:val="20"/>
        </w:rPr>
        <w:t xml:space="preserve"> of the Company, concurrently </w:t>
      </w:r>
      <w:r w:rsidR="005B0FA0">
        <w:rPr>
          <w:rFonts w:ascii="Arial" w:hAnsi="Arial" w:cs="Arial"/>
          <w:sz w:val="20"/>
          <w:szCs w:val="20"/>
        </w:rPr>
        <w:t>Manager</w:t>
      </w:r>
      <w:r w:rsidRPr="00411793">
        <w:rPr>
          <w:rFonts w:ascii="Arial" w:hAnsi="Arial" w:cs="Arial"/>
          <w:sz w:val="20"/>
          <w:szCs w:val="20"/>
        </w:rPr>
        <w:t xml:space="preserve"> </w:t>
      </w:r>
      <w:r w:rsidR="005B0FA0">
        <w:rPr>
          <w:rFonts w:ascii="Arial" w:hAnsi="Arial" w:cs="Arial"/>
          <w:sz w:val="20"/>
          <w:szCs w:val="20"/>
        </w:rPr>
        <w:t>cum</w:t>
      </w:r>
      <w:r w:rsidRPr="00411793">
        <w:rPr>
          <w:rFonts w:ascii="Arial" w:hAnsi="Arial" w:cs="Arial"/>
          <w:sz w:val="20"/>
          <w:szCs w:val="20"/>
        </w:rPr>
        <w:t xml:space="preserve"> Chairman of the </w:t>
      </w:r>
      <w:r>
        <w:rPr>
          <w:rFonts w:ascii="Arial" w:hAnsi="Arial" w:cs="Arial"/>
          <w:sz w:val="20"/>
          <w:szCs w:val="20"/>
        </w:rPr>
        <w:t>Board of Directors</w:t>
      </w:r>
    </w:p>
    <w:p w:rsidR="007D6378" w:rsidRDefault="007D6378" w:rsidP="00411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5: </w:t>
      </w:r>
      <w:r w:rsidR="00411793" w:rsidRPr="00411793">
        <w:rPr>
          <w:rFonts w:ascii="Arial" w:hAnsi="Arial" w:cs="Arial"/>
          <w:sz w:val="20"/>
          <w:szCs w:val="20"/>
        </w:rPr>
        <w:t>Approve the report on remuneration of members of the Board of Directors and the Supervisory Board in 20</w:t>
      </w:r>
      <w:r>
        <w:rPr>
          <w:rFonts w:ascii="Arial" w:hAnsi="Arial" w:cs="Arial"/>
          <w:sz w:val="20"/>
          <w:szCs w:val="20"/>
        </w:rPr>
        <w:t xml:space="preserve">19 and the proposed rate of </w:t>
      </w:r>
      <w:r w:rsidR="00411793" w:rsidRPr="00411793">
        <w:rPr>
          <w:rFonts w:ascii="Arial" w:hAnsi="Arial" w:cs="Arial"/>
          <w:sz w:val="20"/>
          <w:szCs w:val="20"/>
        </w:rPr>
        <w:t xml:space="preserve">the Board of Directors and the Supervisory Board in 2020, specifically: </w:t>
      </w:r>
      <w:bookmarkStart w:id="0" w:name="_GoBack"/>
      <w:bookmarkEnd w:id="0"/>
    </w:p>
    <w:p w:rsidR="007D6378" w:rsidRDefault="00411793" w:rsidP="00411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793">
        <w:rPr>
          <w:rFonts w:ascii="Arial" w:hAnsi="Arial" w:cs="Arial"/>
          <w:sz w:val="20"/>
          <w:szCs w:val="20"/>
        </w:rPr>
        <w:t>The remuneration for the Board of Directors and the Supervisory Board in 2020 will depend on the results of production and business activities by the e</w:t>
      </w:r>
      <w:r w:rsidR="007D6378">
        <w:rPr>
          <w:rFonts w:ascii="Arial" w:hAnsi="Arial" w:cs="Arial"/>
          <w:sz w:val="20"/>
          <w:szCs w:val="20"/>
        </w:rPr>
        <w:t>nd of 2020</w:t>
      </w:r>
    </w:p>
    <w:p w:rsidR="007D6378" w:rsidRDefault="007D6378" w:rsidP="00411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6: Approving</w:t>
      </w:r>
      <w:r w:rsidR="00411793" w:rsidRPr="00411793">
        <w:rPr>
          <w:rFonts w:ascii="Arial" w:hAnsi="Arial" w:cs="Arial"/>
          <w:sz w:val="20"/>
          <w:szCs w:val="20"/>
        </w:rPr>
        <w:t xml:space="preserve"> list of selected auditing companies in 2020 </w:t>
      </w:r>
    </w:p>
    <w:p w:rsidR="007D6378" w:rsidRDefault="00411793" w:rsidP="00411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793">
        <w:rPr>
          <w:rFonts w:ascii="Arial" w:hAnsi="Arial" w:cs="Arial"/>
          <w:sz w:val="20"/>
          <w:szCs w:val="20"/>
        </w:rPr>
        <w:t xml:space="preserve">Article 7: Implementing provisions </w:t>
      </w:r>
    </w:p>
    <w:p w:rsidR="00411793" w:rsidRDefault="00411793" w:rsidP="00411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1793">
        <w:rPr>
          <w:rFonts w:ascii="Arial" w:hAnsi="Arial" w:cs="Arial"/>
          <w:sz w:val="20"/>
          <w:szCs w:val="20"/>
        </w:rPr>
        <w:t xml:space="preserve">- The </w:t>
      </w:r>
      <w:r w:rsidR="007D6378">
        <w:rPr>
          <w:rFonts w:ascii="Arial" w:hAnsi="Arial" w:cs="Arial"/>
          <w:sz w:val="20"/>
          <w:szCs w:val="20"/>
        </w:rPr>
        <w:t>General Mandate was</w:t>
      </w:r>
      <w:r w:rsidRPr="00411793">
        <w:rPr>
          <w:rFonts w:ascii="Arial" w:hAnsi="Arial" w:cs="Arial"/>
          <w:sz w:val="20"/>
          <w:szCs w:val="20"/>
        </w:rPr>
        <w:t xml:space="preserve"> read to all Shareholders attending the </w:t>
      </w:r>
      <w:r w:rsidR="007D6378">
        <w:rPr>
          <w:rFonts w:ascii="Arial" w:hAnsi="Arial" w:cs="Arial"/>
          <w:sz w:val="20"/>
          <w:szCs w:val="20"/>
        </w:rPr>
        <w:t>annual General Meeting of Shareholders on July 30, 2020 and got</w:t>
      </w:r>
      <w:r w:rsidRPr="00411793">
        <w:rPr>
          <w:rFonts w:ascii="Arial" w:hAnsi="Arial" w:cs="Arial"/>
          <w:sz w:val="20"/>
          <w:szCs w:val="20"/>
        </w:rPr>
        <w:t xml:space="preserve"> 100% of the total representative shares of the shar</w:t>
      </w:r>
      <w:r w:rsidR="007D6378">
        <w:rPr>
          <w:rFonts w:ascii="Arial" w:hAnsi="Arial" w:cs="Arial"/>
          <w:sz w:val="20"/>
          <w:szCs w:val="20"/>
        </w:rPr>
        <w:t>eholders with voting rights</w:t>
      </w:r>
      <w:r w:rsidRPr="00411793">
        <w:rPr>
          <w:rFonts w:ascii="Arial" w:hAnsi="Arial" w:cs="Arial"/>
          <w:sz w:val="20"/>
          <w:szCs w:val="20"/>
        </w:rPr>
        <w:t xml:space="preserve"> present at the </w:t>
      </w:r>
      <w:r w:rsidR="007D6378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7D6378" w:rsidRDefault="007D6378" w:rsidP="00411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The General Mandate takes effect from the signing date </w:t>
      </w:r>
    </w:p>
    <w:p w:rsidR="00411793" w:rsidRPr="00F1743C" w:rsidRDefault="007D6378" w:rsidP="00F174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Relevant units, individuals are responsible for implementing it</w:t>
      </w:r>
    </w:p>
    <w:sectPr w:rsidR="00411793" w:rsidRPr="00F17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793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0FA0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57C97"/>
    <w:rsid w:val="00662E88"/>
    <w:rsid w:val="00664834"/>
    <w:rsid w:val="00690490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D6378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544B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36B41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48AE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5E3E"/>
    <w:rsid w:val="00C36031"/>
    <w:rsid w:val="00C40291"/>
    <w:rsid w:val="00C57CB9"/>
    <w:rsid w:val="00C61E40"/>
    <w:rsid w:val="00C61EAF"/>
    <w:rsid w:val="00C85D78"/>
    <w:rsid w:val="00C940B5"/>
    <w:rsid w:val="00C97080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170EB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1743C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FFE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Lam Hoang</cp:lastModifiedBy>
  <cp:revision>322</cp:revision>
  <dcterms:created xsi:type="dcterms:W3CDTF">2019-10-16T10:03:00Z</dcterms:created>
  <dcterms:modified xsi:type="dcterms:W3CDTF">2020-08-05T04:23:00Z</dcterms:modified>
</cp:coreProperties>
</file>